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AA26E7" w:rsidP="00E731EF">
      <w:pPr>
        <w:spacing w:after="0" w:line="240" w:lineRule="auto"/>
        <w:jc w:val="center"/>
        <w:rPr>
          <w:rFonts w:ascii="Times New Roman" w:hAnsi="Times New Roman" w:cs="Times New Roman"/>
          <w:b/>
        </w:rPr>
      </w:pPr>
      <w:r>
        <w:rPr>
          <w:rFonts w:ascii="Times New Roman" w:hAnsi="Times New Roman" w:cs="Times New Roman"/>
          <w:b/>
        </w:rPr>
        <w:t>NEVŞEHİR VALİLİĞİ</w:t>
      </w:r>
    </w:p>
    <w:p w:rsidR="007E0646" w:rsidRDefault="00AA26E7" w:rsidP="00E731EF">
      <w:pPr>
        <w:spacing w:after="0" w:line="240" w:lineRule="auto"/>
        <w:jc w:val="center"/>
        <w:rPr>
          <w:rFonts w:ascii="Times New Roman" w:hAnsi="Times New Roman" w:cs="Times New Roman"/>
          <w:b/>
        </w:rPr>
      </w:pPr>
      <w:r>
        <w:rPr>
          <w:rFonts w:ascii="Times New Roman" w:hAnsi="Times New Roman" w:cs="Times New Roman"/>
          <w:b/>
        </w:rPr>
        <w:t>İl</w:t>
      </w:r>
      <w:r w:rsidR="007E0646">
        <w:rPr>
          <w:rFonts w:ascii="Times New Roman" w:hAnsi="Times New Roman" w:cs="Times New Roman"/>
          <w:b/>
        </w:rPr>
        <w:t xml:space="preserv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26E7">
        <w:rPr>
          <w:rFonts w:ascii="Times New Roman" w:hAnsi="Times New Roman" w:cs="Times New Roman"/>
        </w:rPr>
        <w:t>Nevşehir İl</w:t>
      </w:r>
      <w:r>
        <w:rPr>
          <w:rFonts w:ascii="Times New Roman" w:hAnsi="Times New Roman" w:cs="Times New Roman"/>
        </w:rPr>
        <w:t xml:space="preserv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8E40AE">
        <w:rPr>
          <w:rFonts w:ascii="Arial" w:hAnsi="Arial" w:cs="Arial"/>
          <w:color w:val="202124"/>
          <w:sz w:val="21"/>
          <w:szCs w:val="21"/>
          <w:shd w:val="clear" w:color="auto" w:fill="FFFFFF"/>
        </w:rPr>
        <w:t>350 Evler, 50300 Nevşehir Merkez</w:t>
      </w:r>
      <w:r w:rsidR="008E40AE">
        <w:rPr>
          <w:rFonts w:ascii="Times New Roman" w:hAnsi="Times New Roman" w:cs="Times New Roman"/>
        </w:rPr>
        <w:t xml:space="preserve"> </w:t>
      </w:r>
      <w:r w:rsidR="00AA26E7">
        <w:rPr>
          <w:rFonts w:ascii="Times New Roman" w:hAnsi="Times New Roman" w:cs="Times New Roman"/>
        </w:rPr>
        <w:t xml:space="preserve">Hükümet Konağı Kat 2-3 </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26E7">
        <w:rPr>
          <w:rFonts w:ascii="MyriadPro" w:hAnsi="MyriadPro"/>
          <w:color w:val="212529"/>
          <w:shd w:val="clear" w:color="auto" w:fill="FFFFFF"/>
        </w:rPr>
        <w:t>0384 213 79 33</w:t>
      </w:r>
      <w:r w:rsidR="00F34A6B">
        <w:rPr>
          <w:rFonts w:ascii="MyriadPro" w:hAnsi="MyriadPro"/>
          <w:color w:val="212529"/>
          <w:shd w:val="clear" w:color="auto" w:fill="FFFFFF"/>
        </w:rPr>
        <w:t xml:space="preserve"> </w:t>
      </w:r>
      <w:proofErr w:type="gramStart"/>
      <w:r w:rsidR="00F34A6B">
        <w:rPr>
          <w:rFonts w:ascii="MyriadPro" w:hAnsi="MyriadPro"/>
          <w:color w:val="212529"/>
          <w:shd w:val="clear" w:color="auto" w:fill="FFFFFF"/>
        </w:rPr>
        <w:t>Dahili : 138</w:t>
      </w:r>
      <w:proofErr w:type="gramEnd"/>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A26E7">
        <w:rPr>
          <w:rFonts w:ascii="MyriadPro" w:hAnsi="MyriadPro"/>
          <w:color w:val="212529"/>
          <w:shd w:val="clear" w:color="auto" w:fill="FFFFFF"/>
        </w:rPr>
        <w:t xml:space="preserve">0384 213 20 68 </w:t>
      </w:r>
      <w:r w:rsidR="00AA26E7">
        <w:rPr>
          <w:rFonts w:ascii="MyriadPro" w:hAnsi="MyriadPro"/>
          <w:color w:val="212529"/>
          <w:shd w:val="clear" w:color="auto" w:fill="FFFFFF"/>
        </w:rPr>
        <w:tab/>
      </w:r>
      <w:r w:rsidR="00AA26E7">
        <w:rPr>
          <w:rFonts w:ascii="MyriadPro" w:hAnsi="MyriadPro"/>
          <w:color w:val="212529"/>
          <w:shd w:val="clear" w:color="auto" w:fill="FFFFFF"/>
        </w:rPr>
        <w:tab/>
      </w:r>
      <w:r w:rsidR="00AA26E7">
        <w:rPr>
          <w:rFonts w:ascii="MyriadPro" w:hAnsi="MyriadPro"/>
          <w:color w:val="212529"/>
          <w:shd w:val="clear" w:color="auto" w:fill="FFFFFF"/>
        </w:rPr>
        <w:tab/>
      </w:r>
      <w:r w:rsidR="00AA26E7">
        <w:rPr>
          <w:rFonts w:ascii="MyriadPro" w:hAnsi="MyriadPro"/>
          <w:color w:val="212529"/>
          <w:shd w:val="clear" w:color="auto" w:fill="FFFFFF"/>
        </w:rPr>
        <w:tab/>
      </w:r>
      <w:r w:rsidR="00AA26E7">
        <w:rPr>
          <w:rFonts w:ascii="MyriadPro" w:hAnsi="MyriadPro"/>
          <w:color w:val="212529"/>
          <w:shd w:val="clear" w:color="auto" w:fill="FFFFFF"/>
        </w:rPr>
        <w:tab/>
      </w:r>
      <w:r w:rsidR="00AA26E7">
        <w:rPr>
          <w:rFonts w:ascii="MyriadPro" w:hAnsi="MyriadPro"/>
          <w:color w:val="212529"/>
          <w:shd w:val="clear" w:color="auto" w:fill="FFFFFF"/>
        </w:rPr>
        <w:tab/>
      </w: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xml:space="preserve">: </w:t>
      </w:r>
      <w:r w:rsidR="008E40AE">
        <w:rPr>
          <w:rFonts w:ascii="Times New Roman" w:hAnsi="Times New Roman" w:cs="Times New Roman"/>
        </w:rPr>
        <w:t>nevsehirmem</w:t>
      </w:r>
      <w:r>
        <w:rPr>
          <w:rFonts w:ascii="Times New Roman" w:hAnsi="Times New Roman" w:cs="Times New Roman"/>
        </w:rPr>
        <w:t>@meb.gov.tr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w:t>
      </w:r>
      <w:r w:rsidR="008E40AE">
        <w:rPr>
          <w:rFonts w:ascii="Times New Roman" w:hAnsi="Times New Roman" w:cs="Times New Roman"/>
        </w:rPr>
        <w:t>nevsehir</w:t>
      </w:r>
      <w:r>
        <w:rPr>
          <w:rFonts w:ascii="Times New Roman" w:hAnsi="Times New Roman" w:cs="Times New Roman"/>
        </w:rPr>
        <w:t>.meb.gov.tr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w:t>
      </w:r>
      <w:r w:rsidR="008E40AE">
        <w:rPr>
          <w:rFonts w:ascii="Times New Roman" w:hAnsi="Times New Roman" w:cs="Times New Roman"/>
        </w:rPr>
        <w:t>rme Hizmetleri</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707" w:type="dxa"/>
        <w:tblInd w:w="-289" w:type="dxa"/>
        <w:tblLayout w:type="fixed"/>
        <w:tblLook w:val="04A0" w:firstRow="1" w:lastRow="0" w:firstColumn="1" w:lastColumn="0" w:noHBand="0" w:noVBand="1"/>
      </w:tblPr>
      <w:tblGrid>
        <w:gridCol w:w="590"/>
        <w:gridCol w:w="3522"/>
        <w:gridCol w:w="1134"/>
        <w:gridCol w:w="1134"/>
        <w:gridCol w:w="1134"/>
        <w:gridCol w:w="1035"/>
        <w:gridCol w:w="1110"/>
        <w:gridCol w:w="1048"/>
      </w:tblGrid>
      <w:tr w:rsidR="00DE5EED" w:rsidRPr="00936E85" w:rsidTr="00DE5EED">
        <w:trPr>
          <w:trHeight w:val="916"/>
        </w:trPr>
        <w:tc>
          <w:tcPr>
            <w:tcW w:w="590" w:type="dxa"/>
            <w:vAlign w:val="center"/>
          </w:tcPr>
          <w:p w:rsidR="00DE5EED" w:rsidRPr="007745A5" w:rsidRDefault="00DE5EED"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Pr="007745A5">
              <w:rPr>
                <w:rFonts w:ascii="Times New Roman" w:hAnsi="Times New Roman" w:cs="Times New Roman"/>
                <w:b/>
                <w:sz w:val="18"/>
                <w:szCs w:val="18"/>
              </w:rPr>
              <w:t>S</w:t>
            </w:r>
            <w:r>
              <w:rPr>
                <w:rFonts w:ascii="Times New Roman" w:hAnsi="Times New Roman" w:cs="Times New Roman"/>
                <w:b/>
                <w:sz w:val="18"/>
                <w:szCs w:val="18"/>
              </w:rPr>
              <w:t>IRA</w:t>
            </w:r>
            <w:r w:rsidRPr="007745A5">
              <w:rPr>
                <w:rFonts w:ascii="Times New Roman" w:hAnsi="Times New Roman" w:cs="Times New Roman"/>
                <w:b/>
                <w:sz w:val="18"/>
                <w:szCs w:val="18"/>
              </w:rPr>
              <w:t xml:space="preserve"> NO</w:t>
            </w:r>
          </w:p>
        </w:tc>
        <w:tc>
          <w:tcPr>
            <w:tcW w:w="3522" w:type="dxa"/>
            <w:vAlign w:val="center"/>
          </w:tcPr>
          <w:p w:rsidR="00DE5EED" w:rsidRPr="007745A5" w:rsidRDefault="00DE5EED"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1134" w:type="dxa"/>
            <w:vAlign w:val="center"/>
          </w:tcPr>
          <w:p w:rsidR="00DE5EED" w:rsidRPr="007745A5" w:rsidRDefault="00DE5EED"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1134" w:type="dxa"/>
            <w:vAlign w:val="center"/>
          </w:tcPr>
          <w:p w:rsidR="00DE5EED" w:rsidRPr="007745A5" w:rsidRDefault="00DE5EED"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1134" w:type="dxa"/>
            <w:vAlign w:val="center"/>
          </w:tcPr>
          <w:p w:rsidR="00DE5EED" w:rsidRPr="007745A5" w:rsidRDefault="00AE41C5" w:rsidP="00AE41C5">
            <w:pPr>
              <w:pStyle w:val="AralkYok"/>
              <w:ind w:right="-72"/>
              <w:jc w:val="center"/>
              <w:rPr>
                <w:rFonts w:ascii="Times New Roman" w:hAnsi="Times New Roman" w:cs="Times New Roman"/>
                <w:b/>
                <w:sz w:val="18"/>
                <w:szCs w:val="18"/>
              </w:rPr>
            </w:pPr>
            <w:r>
              <w:rPr>
                <w:rFonts w:ascii="Times New Roman" w:hAnsi="Times New Roman" w:cs="Times New Roman"/>
                <w:b/>
                <w:sz w:val="18"/>
                <w:szCs w:val="18"/>
              </w:rPr>
              <w:t xml:space="preserve">Yıllık </w:t>
            </w:r>
            <w:r w:rsidR="00DE5EED" w:rsidRPr="007745A5">
              <w:rPr>
                <w:rFonts w:ascii="Times New Roman" w:hAnsi="Times New Roman" w:cs="Times New Roman"/>
                <w:b/>
                <w:sz w:val="18"/>
                <w:szCs w:val="18"/>
              </w:rPr>
              <w:t xml:space="preserve">Muhammen Bedel </w:t>
            </w:r>
            <w:r w:rsidR="00DE5EED">
              <w:rPr>
                <w:rFonts w:ascii="Times New Roman" w:hAnsi="Times New Roman" w:cs="Times New Roman"/>
                <w:b/>
                <w:sz w:val="18"/>
                <w:szCs w:val="18"/>
              </w:rPr>
              <w:t>TL</w:t>
            </w:r>
            <w:r w:rsidR="00DE5EED" w:rsidRPr="007745A5">
              <w:rPr>
                <w:rFonts w:ascii="Times New Roman" w:hAnsi="Times New Roman" w:cs="Times New Roman"/>
                <w:b/>
                <w:sz w:val="18"/>
                <w:szCs w:val="18"/>
              </w:rPr>
              <w:t xml:space="preserve"> </w:t>
            </w:r>
          </w:p>
        </w:tc>
        <w:tc>
          <w:tcPr>
            <w:tcW w:w="1035" w:type="dxa"/>
            <w:vAlign w:val="center"/>
          </w:tcPr>
          <w:p w:rsidR="00DE5EED" w:rsidRPr="007745A5" w:rsidRDefault="00DE5EED" w:rsidP="004C7568">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 xml:space="preserve">Geçici Teminat Bedeli </w:t>
            </w:r>
            <w:proofErr w:type="gramStart"/>
            <w:r w:rsidRPr="007745A5">
              <w:rPr>
                <w:rFonts w:ascii="Times New Roman" w:hAnsi="Times New Roman" w:cs="Times New Roman"/>
                <w:b/>
                <w:sz w:val="18"/>
                <w:szCs w:val="18"/>
              </w:rPr>
              <w:t>(</w:t>
            </w:r>
            <w:proofErr w:type="gramEnd"/>
            <w:r w:rsidRPr="007745A5">
              <w:rPr>
                <w:rFonts w:ascii="Times New Roman" w:hAnsi="Times New Roman" w:cs="Times New Roman"/>
                <w:b/>
                <w:sz w:val="18"/>
                <w:szCs w:val="18"/>
              </w:rPr>
              <w:t>%</w:t>
            </w:r>
            <w:r>
              <w:rPr>
                <w:rFonts w:ascii="Times New Roman" w:hAnsi="Times New Roman" w:cs="Times New Roman"/>
                <w:b/>
                <w:sz w:val="18"/>
                <w:szCs w:val="18"/>
              </w:rPr>
              <w:t>3TL</w:t>
            </w:r>
          </w:p>
        </w:tc>
        <w:tc>
          <w:tcPr>
            <w:tcW w:w="1110" w:type="dxa"/>
            <w:vAlign w:val="center"/>
          </w:tcPr>
          <w:p w:rsidR="00DE5EED" w:rsidRPr="007745A5" w:rsidRDefault="00DE5EED" w:rsidP="004C7568">
            <w:pPr>
              <w:pStyle w:val="AralkYok"/>
              <w:jc w:val="center"/>
              <w:rPr>
                <w:rFonts w:ascii="Times New Roman" w:hAnsi="Times New Roman" w:cs="Times New Roman"/>
                <w:b/>
                <w:sz w:val="18"/>
                <w:szCs w:val="18"/>
              </w:rPr>
            </w:pPr>
            <w:r>
              <w:rPr>
                <w:rFonts w:ascii="Times New Roman" w:hAnsi="Times New Roman" w:cs="Times New Roman"/>
                <w:b/>
                <w:sz w:val="18"/>
                <w:szCs w:val="18"/>
              </w:rPr>
              <w:t xml:space="preserve">İhale Tarihi </w:t>
            </w:r>
          </w:p>
        </w:tc>
        <w:tc>
          <w:tcPr>
            <w:tcW w:w="1048" w:type="dxa"/>
            <w:vAlign w:val="center"/>
          </w:tcPr>
          <w:p w:rsidR="00DE5EED" w:rsidRPr="007745A5" w:rsidRDefault="00DE5EED" w:rsidP="004C7568">
            <w:pPr>
              <w:pStyle w:val="AralkYok"/>
              <w:jc w:val="center"/>
              <w:rPr>
                <w:rFonts w:ascii="Times New Roman" w:hAnsi="Times New Roman" w:cs="Times New Roman"/>
                <w:b/>
                <w:sz w:val="18"/>
                <w:szCs w:val="18"/>
              </w:rPr>
            </w:pPr>
            <w:proofErr w:type="gramStart"/>
            <w:r>
              <w:rPr>
                <w:rFonts w:ascii="Times New Roman" w:hAnsi="Times New Roman" w:cs="Times New Roman"/>
                <w:b/>
                <w:sz w:val="18"/>
                <w:szCs w:val="18"/>
              </w:rPr>
              <w:t>İhale  Saati</w:t>
            </w:r>
            <w:proofErr w:type="gramEnd"/>
          </w:p>
        </w:tc>
      </w:tr>
      <w:tr w:rsidR="00806D3C" w:rsidRPr="00936E85" w:rsidTr="00DE5EED">
        <w:trPr>
          <w:trHeight w:val="456"/>
        </w:trPr>
        <w:tc>
          <w:tcPr>
            <w:tcW w:w="590" w:type="dxa"/>
            <w:vAlign w:val="center"/>
          </w:tcPr>
          <w:p w:rsidR="00806D3C" w:rsidRPr="007745A5" w:rsidRDefault="00806D3C" w:rsidP="00806D3C">
            <w:pPr>
              <w:pStyle w:val="AralkYok"/>
              <w:jc w:val="center"/>
              <w:rPr>
                <w:rFonts w:ascii="Times New Roman" w:hAnsi="Times New Roman" w:cs="Times New Roman"/>
                <w:sz w:val="18"/>
                <w:szCs w:val="18"/>
              </w:rPr>
            </w:pPr>
            <w:r w:rsidRPr="007745A5">
              <w:rPr>
                <w:rFonts w:ascii="Times New Roman" w:hAnsi="Times New Roman" w:cs="Times New Roman"/>
                <w:sz w:val="18"/>
                <w:szCs w:val="18"/>
              </w:rPr>
              <w:t>2</w:t>
            </w:r>
          </w:p>
        </w:tc>
        <w:tc>
          <w:tcPr>
            <w:tcW w:w="3522" w:type="dxa"/>
            <w:vAlign w:val="center"/>
          </w:tcPr>
          <w:p w:rsidR="00806D3C" w:rsidRPr="00DB27B4" w:rsidRDefault="00806D3C" w:rsidP="00806D3C">
            <w:pPr>
              <w:pStyle w:val="AralkYok"/>
              <w:rPr>
                <w:rFonts w:ascii="Times New Roman" w:hAnsi="Times New Roman" w:cs="Times New Roman"/>
                <w:b/>
                <w:sz w:val="20"/>
                <w:szCs w:val="18"/>
              </w:rPr>
            </w:pPr>
            <w:r>
              <w:rPr>
                <w:rFonts w:ascii="Times New Roman" w:hAnsi="Times New Roman" w:cs="Times New Roman"/>
                <w:b/>
                <w:sz w:val="20"/>
                <w:szCs w:val="18"/>
              </w:rPr>
              <w:t xml:space="preserve">Mehmet Avlanmaz İmam </w:t>
            </w:r>
            <w:r w:rsidRPr="00DB27B4">
              <w:rPr>
                <w:rFonts w:ascii="Times New Roman" w:hAnsi="Times New Roman" w:cs="Times New Roman"/>
                <w:b/>
                <w:sz w:val="20"/>
                <w:szCs w:val="18"/>
              </w:rPr>
              <w:t>Hatip Ortaokulu</w:t>
            </w:r>
          </w:p>
        </w:tc>
        <w:tc>
          <w:tcPr>
            <w:tcW w:w="1134" w:type="dxa"/>
            <w:vAlign w:val="center"/>
          </w:tcPr>
          <w:p w:rsidR="00806D3C" w:rsidRPr="007745A5" w:rsidRDefault="00806D3C" w:rsidP="00806D3C">
            <w:pPr>
              <w:pStyle w:val="AralkYok"/>
              <w:jc w:val="center"/>
              <w:rPr>
                <w:rFonts w:ascii="Times New Roman" w:hAnsi="Times New Roman" w:cs="Times New Roman"/>
                <w:sz w:val="18"/>
                <w:szCs w:val="18"/>
              </w:rPr>
            </w:pPr>
            <w:r>
              <w:rPr>
                <w:rFonts w:ascii="Times New Roman" w:hAnsi="Times New Roman" w:cs="Times New Roman"/>
                <w:sz w:val="18"/>
                <w:szCs w:val="18"/>
              </w:rPr>
              <w:t xml:space="preserve">Kantin </w:t>
            </w:r>
          </w:p>
        </w:tc>
        <w:tc>
          <w:tcPr>
            <w:tcW w:w="1134" w:type="dxa"/>
            <w:vAlign w:val="center"/>
          </w:tcPr>
          <w:p w:rsidR="00806D3C" w:rsidRDefault="00806D3C" w:rsidP="00806D3C">
            <w:pPr>
              <w:pStyle w:val="AralkYok"/>
              <w:jc w:val="center"/>
              <w:rPr>
                <w:rFonts w:ascii="Times New Roman" w:hAnsi="Times New Roman" w:cs="Times New Roman"/>
                <w:sz w:val="18"/>
                <w:szCs w:val="18"/>
              </w:rPr>
            </w:pPr>
            <w:r>
              <w:rPr>
                <w:rFonts w:ascii="Times New Roman" w:hAnsi="Times New Roman" w:cs="Times New Roman"/>
                <w:sz w:val="18"/>
                <w:szCs w:val="18"/>
              </w:rPr>
              <w:t>316</w:t>
            </w:r>
          </w:p>
        </w:tc>
        <w:tc>
          <w:tcPr>
            <w:tcW w:w="1134" w:type="dxa"/>
            <w:vAlign w:val="center"/>
          </w:tcPr>
          <w:p w:rsidR="00806D3C" w:rsidRDefault="00806D3C" w:rsidP="00806D3C">
            <w:pPr>
              <w:pStyle w:val="AralkYok"/>
              <w:jc w:val="center"/>
              <w:rPr>
                <w:rFonts w:ascii="Times New Roman" w:hAnsi="Times New Roman" w:cs="Times New Roman"/>
                <w:sz w:val="18"/>
                <w:szCs w:val="18"/>
              </w:rPr>
            </w:pPr>
            <w:r w:rsidRPr="00AE41C5">
              <w:rPr>
                <w:rFonts w:ascii="Times New Roman" w:hAnsi="Times New Roman" w:cs="Times New Roman"/>
                <w:sz w:val="18"/>
                <w:szCs w:val="18"/>
              </w:rPr>
              <w:t>15.000</w:t>
            </w:r>
            <w:r>
              <w:rPr>
                <w:rFonts w:ascii="Times New Roman" w:hAnsi="Times New Roman" w:cs="Times New Roman"/>
                <w:sz w:val="18"/>
                <w:szCs w:val="18"/>
              </w:rPr>
              <w:t xml:space="preserve"> TL</w:t>
            </w:r>
          </w:p>
        </w:tc>
        <w:tc>
          <w:tcPr>
            <w:tcW w:w="1035" w:type="dxa"/>
            <w:vAlign w:val="center"/>
          </w:tcPr>
          <w:p w:rsidR="00806D3C" w:rsidRDefault="00806D3C" w:rsidP="00806D3C">
            <w:pPr>
              <w:pStyle w:val="AralkYok"/>
              <w:jc w:val="center"/>
              <w:rPr>
                <w:rFonts w:ascii="Times New Roman" w:hAnsi="Times New Roman" w:cs="Times New Roman"/>
                <w:sz w:val="18"/>
                <w:szCs w:val="18"/>
              </w:rPr>
            </w:pPr>
            <w:r w:rsidRPr="00AE41C5">
              <w:rPr>
                <w:rFonts w:ascii="Times New Roman" w:hAnsi="Times New Roman" w:cs="Times New Roman"/>
                <w:sz w:val="18"/>
                <w:szCs w:val="18"/>
              </w:rPr>
              <w:t>450</w:t>
            </w:r>
            <w:r w:rsidRPr="00BA61CA">
              <w:rPr>
                <w:rFonts w:ascii="Times New Roman" w:hAnsi="Times New Roman" w:cs="Times New Roman"/>
                <w:b/>
                <w:sz w:val="18"/>
                <w:szCs w:val="18"/>
              </w:rPr>
              <w:t xml:space="preserve"> </w:t>
            </w:r>
            <w:r>
              <w:rPr>
                <w:rFonts w:ascii="Times New Roman" w:hAnsi="Times New Roman" w:cs="Times New Roman"/>
                <w:sz w:val="18"/>
                <w:szCs w:val="18"/>
              </w:rPr>
              <w:t>TL</w:t>
            </w:r>
          </w:p>
        </w:tc>
        <w:tc>
          <w:tcPr>
            <w:tcW w:w="1110" w:type="dxa"/>
            <w:vAlign w:val="center"/>
          </w:tcPr>
          <w:p w:rsidR="00806D3C" w:rsidRPr="007745A5" w:rsidRDefault="00AE41C5" w:rsidP="00806D3C">
            <w:pPr>
              <w:pStyle w:val="AralkYok"/>
              <w:jc w:val="center"/>
              <w:rPr>
                <w:rFonts w:ascii="Times New Roman" w:hAnsi="Times New Roman" w:cs="Times New Roman"/>
                <w:sz w:val="18"/>
                <w:szCs w:val="18"/>
              </w:rPr>
            </w:pPr>
            <w:bookmarkStart w:id="0" w:name="_GoBack"/>
            <w:bookmarkEnd w:id="0"/>
            <w:r>
              <w:rPr>
                <w:rFonts w:ascii="Times New Roman" w:hAnsi="Times New Roman" w:cs="Times New Roman"/>
                <w:sz w:val="18"/>
                <w:szCs w:val="18"/>
              </w:rPr>
              <w:t>06.10.2022</w:t>
            </w:r>
          </w:p>
        </w:tc>
        <w:tc>
          <w:tcPr>
            <w:tcW w:w="1048" w:type="dxa"/>
            <w:vAlign w:val="center"/>
          </w:tcPr>
          <w:p w:rsidR="00806D3C" w:rsidRPr="007745A5" w:rsidRDefault="00AE41C5" w:rsidP="00641E15">
            <w:pPr>
              <w:pStyle w:val="AralkYok"/>
              <w:jc w:val="center"/>
              <w:rPr>
                <w:rFonts w:ascii="Times New Roman" w:hAnsi="Times New Roman" w:cs="Times New Roman"/>
                <w:sz w:val="18"/>
                <w:szCs w:val="18"/>
              </w:rPr>
            </w:pPr>
            <w:r>
              <w:rPr>
                <w:rFonts w:ascii="Times New Roman" w:hAnsi="Times New Roman" w:cs="Times New Roman"/>
                <w:sz w:val="18"/>
                <w:szCs w:val="18"/>
              </w:rPr>
              <w:t>10.00</w:t>
            </w:r>
          </w:p>
        </w:tc>
      </w:tr>
      <w:tr w:rsidR="00806D3C" w:rsidRPr="00936E85" w:rsidTr="00DE5EED">
        <w:trPr>
          <w:trHeight w:val="456"/>
        </w:trPr>
        <w:tc>
          <w:tcPr>
            <w:tcW w:w="590" w:type="dxa"/>
            <w:vAlign w:val="center"/>
          </w:tcPr>
          <w:p w:rsidR="00806D3C" w:rsidRPr="007745A5" w:rsidRDefault="00806D3C" w:rsidP="00806D3C">
            <w:pPr>
              <w:pStyle w:val="AralkYok"/>
              <w:jc w:val="center"/>
              <w:rPr>
                <w:rFonts w:ascii="Times New Roman" w:hAnsi="Times New Roman" w:cs="Times New Roman"/>
                <w:sz w:val="18"/>
                <w:szCs w:val="18"/>
              </w:rPr>
            </w:pPr>
            <w:r>
              <w:rPr>
                <w:rFonts w:ascii="Times New Roman" w:hAnsi="Times New Roman" w:cs="Times New Roman"/>
                <w:sz w:val="18"/>
                <w:szCs w:val="18"/>
              </w:rPr>
              <w:t>3</w:t>
            </w:r>
          </w:p>
        </w:tc>
        <w:tc>
          <w:tcPr>
            <w:tcW w:w="3522" w:type="dxa"/>
            <w:vAlign w:val="center"/>
          </w:tcPr>
          <w:p w:rsidR="00806D3C" w:rsidRPr="00DB27B4" w:rsidRDefault="00806D3C" w:rsidP="00806D3C">
            <w:pPr>
              <w:pStyle w:val="AralkYok"/>
              <w:rPr>
                <w:rFonts w:ascii="Times New Roman" w:hAnsi="Times New Roman" w:cs="Times New Roman"/>
                <w:b/>
                <w:sz w:val="20"/>
                <w:szCs w:val="18"/>
              </w:rPr>
            </w:pPr>
            <w:r>
              <w:rPr>
                <w:rFonts w:ascii="Times New Roman" w:hAnsi="Times New Roman" w:cs="Times New Roman"/>
                <w:b/>
                <w:sz w:val="20"/>
                <w:szCs w:val="18"/>
              </w:rPr>
              <w:t xml:space="preserve">Nevşehir Hüseyin </w:t>
            </w:r>
            <w:proofErr w:type="spellStart"/>
            <w:r>
              <w:rPr>
                <w:rFonts w:ascii="Times New Roman" w:hAnsi="Times New Roman" w:cs="Times New Roman"/>
                <w:b/>
                <w:sz w:val="20"/>
                <w:szCs w:val="18"/>
              </w:rPr>
              <w:t>İncekara</w:t>
            </w:r>
            <w:proofErr w:type="spellEnd"/>
            <w:r>
              <w:rPr>
                <w:rFonts w:ascii="Times New Roman" w:hAnsi="Times New Roman" w:cs="Times New Roman"/>
                <w:b/>
                <w:sz w:val="20"/>
                <w:szCs w:val="18"/>
              </w:rPr>
              <w:t xml:space="preserve"> Fen Lisesi</w:t>
            </w:r>
          </w:p>
        </w:tc>
        <w:tc>
          <w:tcPr>
            <w:tcW w:w="1134" w:type="dxa"/>
            <w:vAlign w:val="center"/>
          </w:tcPr>
          <w:p w:rsidR="00806D3C" w:rsidRPr="007745A5" w:rsidRDefault="00806D3C" w:rsidP="00806D3C">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1134" w:type="dxa"/>
            <w:vAlign w:val="center"/>
          </w:tcPr>
          <w:p w:rsidR="00806D3C" w:rsidRDefault="00806D3C" w:rsidP="00806D3C">
            <w:pPr>
              <w:pStyle w:val="AralkYok"/>
              <w:jc w:val="center"/>
              <w:rPr>
                <w:rFonts w:ascii="Times New Roman" w:hAnsi="Times New Roman" w:cs="Times New Roman"/>
                <w:sz w:val="18"/>
                <w:szCs w:val="18"/>
              </w:rPr>
            </w:pPr>
            <w:r>
              <w:rPr>
                <w:rFonts w:ascii="Times New Roman" w:hAnsi="Times New Roman" w:cs="Times New Roman"/>
                <w:sz w:val="18"/>
                <w:szCs w:val="18"/>
              </w:rPr>
              <w:t>390</w:t>
            </w:r>
          </w:p>
        </w:tc>
        <w:tc>
          <w:tcPr>
            <w:tcW w:w="1134" w:type="dxa"/>
            <w:vAlign w:val="center"/>
          </w:tcPr>
          <w:p w:rsidR="00806D3C" w:rsidRDefault="00806D3C" w:rsidP="00806D3C">
            <w:pPr>
              <w:pStyle w:val="AralkYok"/>
              <w:jc w:val="center"/>
              <w:rPr>
                <w:rFonts w:ascii="Times New Roman" w:hAnsi="Times New Roman" w:cs="Times New Roman"/>
                <w:sz w:val="18"/>
                <w:szCs w:val="18"/>
              </w:rPr>
            </w:pPr>
            <w:r>
              <w:rPr>
                <w:rFonts w:ascii="Times New Roman" w:hAnsi="Times New Roman" w:cs="Times New Roman"/>
                <w:sz w:val="18"/>
                <w:szCs w:val="18"/>
              </w:rPr>
              <w:t>24.300 TL</w:t>
            </w:r>
          </w:p>
        </w:tc>
        <w:tc>
          <w:tcPr>
            <w:tcW w:w="1035" w:type="dxa"/>
            <w:vAlign w:val="center"/>
          </w:tcPr>
          <w:p w:rsidR="00806D3C" w:rsidRDefault="00806D3C" w:rsidP="00806D3C">
            <w:pPr>
              <w:pStyle w:val="AralkYok"/>
              <w:jc w:val="center"/>
              <w:rPr>
                <w:rFonts w:ascii="Times New Roman" w:hAnsi="Times New Roman" w:cs="Times New Roman"/>
                <w:sz w:val="18"/>
                <w:szCs w:val="18"/>
              </w:rPr>
            </w:pPr>
            <w:r>
              <w:rPr>
                <w:rFonts w:ascii="Times New Roman" w:hAnsi="Times New Roman" w:cs="Times New Roman"/>
                <w:sz w:val="18"/>
                <w:szCs w:val="18"/>
              </w:rPr>
              <w:t>810 TL</w:t>
            </w:r>
          </w:p>
        </w:tc>
        <w:tc>
          <w:tcPr>
            <w:tcW w:w="1110" w:type="dxa"/>
            <w:vAlign w:val="center"/>
          </w:tcPr>
          <w:p w:rsidR="00806D3C" w:rsidRPr="007745A5" w:rsidRDefault="00AE41C5" w:rsidP="00806D3C">
            <w:pPr>
              <w:pStyle w:val="AralkYok"/>
              <w:jc w:val="center"/>
              <w:rPr>
                <w:rFonts w:ascii="Times New Roman" w:hAnsi="Times New Roman" w:cs="Times New Roman"/>
                <w:sz w:val="18"/>
                <w:szCs w:val="18"/>
              </w:rPr>
            </w:pPr>
            <w:r>
              <w:rPr>
                <w:rFonts w:ascii="Times New Roman" w:hAnsi="Times New Roman" w:cs="Times New Roman"/>
                <w:sz w:val="18"/>
                <w:szCs w:val="18"/>
              </w:rPr>
              <w:t>06.10.2022</w:t>
            </w:r>
          </w:p>
        </w:tc>
        <w:tc>
          <w:tcPr>
            <w:tcW w:w="1048" w:type="dxa"/>
            <w:vAlign w:val="center"/>
          </w:tcPr>
          <w:p w:rsidR="00806D3C" w:rsidRPr="007745A5" w:rsidRDefault="00AE41C5" w:rsidP="00641E15">
            <w:pPr>
              <w:pStyle w:val="AralkYok"/>
              <w:jc w:val="center"/>
              <w:rPr>
                <w:rFonts w:ascii="Times New Roman" w:hAnsi="Times New Roman" w:cs="Times New Roman"/>
                <w:sz w:val="18"/>
                <w:szCs w:val="18"/>
              </w:rPr>
            </w:pPr>
            <w:r>
              <w:rPr>
                <w:rFonts w:ascii="Times New Roman" w:hAnsi="Times New Roman" w:cs="Times New Roman"/>
                <w:sz w:val="18"/>
                <w:szCs w:val="18"/>
              </w:rPr>
              <w:t>10.30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AA26E7">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xml:space="preserve">: </w:t>
      </w:r>
      <w:r w:rsidR="000733E2">
        <w:rPr>
          <w:rFonts w:ascii="Times New Roman" w:hAnsi="Times New Roman" w:cs="Times New Roman"/>
        </w:rPr>
        <w:t xml:space="preserve">Nevşehir </w:t>
      </w:r>
      <w:r w:rsidR="00AA26E7">
        <w:rPr>
          <w:rFonts w:ascii="Times New Roman" w:hAnsi="Times New Roman" w:cs="Times New Roman"/>
        </w:rPr>
        <w:t>Hükümet Konağı Toplantı Salonu</w:t>
      </w:r>
    </w:p>
    <w:p w:rsidR="00EC1672" w:rsidRDefault="00EC1672" w:rsidP="00F938A8">
      <w:pPr>
        <w:pStyle w:val="AralkYok"/>
        <w:ind w:left="3540" w:firstLine="708"/>
        <w:rPr>
          <w:rFonts w:ascii="Times New Roman" w:hAnsi="Times New Roman" w:cs="Times New Roman"/>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t>MADDE-4: İhaleye Katılmak İçin Gerekli Olan Belgeler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1. Okul İçin: Yukarıda isimi belirtilen Okul Kantinine ait Geçici Teminat Bedeli Nevşehir Defterdarlık Muhasebe </w:t>
      </w:r>
      <w:proofErr w:type="gramStart"/>
      <w:r w:rsidRPr="00DB27B4">
        <w:rPr>
          <w:rFonts w:ascii="Times New Roman" w:hAnsi="Times New Roman" w:cs="Times New Roman"/>
        </w:rPr>
        <w:t>Müdürlüğü  hesabına</w:t>
      </w:r>
      <w:proofErr w:type="gramEnd"/>
      <w:r w:rsidRPr="00DB27B4">
        <w:rPr>
          <w:rFonts w:ascii="Times New Roman" w:hAnsi="Times New Roman" w:cs="Times New Roman"/>
        </w:rPr>
        <w:t xml:space="preserve"> yatırılacaktır.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2. Okul İçin: Yukarda isimi belirtilen Okul Kantinine ait Geçici Teminat Bedeli İl Özel İdaresi </w:t>
      </w:r>
      <w:proofErr w:type="spellStart"/>
      <w:r w:rsidRPr="00DB27B4">
        <w:rPr>
          <w:rFonts w:ascii="Times New Roman" w:hAnsi="Times New Roman" w:cs="Times New Roman"/>
        </w:rPr>
        <w:t>hes</w:t>
      </w:r>
      <w:proofErr w:type="spellEnd"/>
      <w:r w:rsidRPr="00DB27B4">
        <w:rPr>
          <w:rFonts w:ascii="Times New Roman" w:hAnsi="Times New Roman" w:cs="Times New Roman"/>
        </w:rPr>
        <w:t xml:space="preserve">. </w:t>
      </w:r>
      <w:proofErr w:type="gramStart"/>
      <w:r w:rsidRPr="00DB27B4">
        <w:rPr>
          <w:rFonts w:ascii="Times New Roman" w:hAnsi="Times New Roman" w:cs="Times New Roman"/>
        </w:rPr>
        <w:t>yatırılacaktır</w:t>
      </w:r>
      <w:proofErr w:type="gramEnd"/>
      <w:r w:rsidRPr="00DB27B4">
        <w:rPr>
          <w:rFonts w:ascii="Times New Roman" w:hAnsi="Times New Roman" w:cs="Times New Roman"/>
        </w:rPr>
        <w:t>. (Halk Bankası Nevşehir Şb.TR97 0001 2009 6860 0007 0000 77) Herhangi bir bankadan alınacak Teminat Mektubunun aslı (2886 Sayılı Devlet İhale Kanununun 26. Maddesinde belirtilen değerler teminat olarak kabul edilecektir.)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Nüfus Cüzdanı arkalı önlü fotokopisi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 Son 1 ay içerisinde alınmış Adli Sicil ve Arşiv </w:t>
      </w:r>
      <w:proofErr w:type="spellStart"/>
      <w:r w:rsidRPr="00DB27B4">
        <w:rPr>
          <w:rFonts w:ascii="Times New Roman" w:hAnsi="Times New Roman" w:cs="Times New Roman"/>
        </w:rPr>
        <w:t>Kaydi</w:t>
      </w:r>
      <w:proofErr w:type="spellEnd"/>
      <w:r w:rsidRPr="00DB27B4">
        <w:rPr>
          <w:rFonts w:ascii="Times New Roman" w:hAnsi="Times New Roman" w:cs="Times New Roman"/>
        </w:rPr>
        <w:t xml:space="preserve"> Belgesi (E-devlet üzerinden alınan belge kabul edilecektir.)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Milli Eğitim Bakanlığı Okul Aile Birliği Yönetmeliğinin 20. Maddesinde belirtilen Kantin kiralama ihalelerinde katılımcılardan, </w:t>
      </w:r>
      <w:proofErr w:type="gramStart"/>
      <w:r w:rsidRPr="00DB27B4">
        <w:rPr>
          <w:rFonts w:ascii="Times New Roman" w:hAnsi="Times New Roman" w:cs="Times New Roman"/>
        </w:rPr>
        <w:t>5/6/1986</w:t>
      </w:r>
      <w:proofErr w:type="gramEnd"/>
      <w:r w:rsidRPr="00DB27B4">
        <w:rPr>
          <w:rFonts w:ascii="Times New Roman" w:hAnsi="Times New Roman" w:cs="Times New Roman"/>
        </w:rPr>
        <w:t xml:space="preserve"> tarihli ve 3308 sayılı Mesleki Eğitim Kanunu hükümlerine göre </w:t>
      </w:r>
      <w:proofErr w:type="spellStart"/>
      <w:r w:rsidRPr="00DB27B4">
        <w:rPr>
          <w:rFonts w:ascii="Times New Roman" w:hAnsi="Times New Roman" w:cs="Times New Roman"/>
        </w:rPr>
        <w:t>kantincilik</w:t>
      </w:r>
      <w:proofErr w:type="spellEnd"/>
      <w:r w:rsidRPr="00DB27B4">
        <w:rPr>
          <w:rFonts w:ascii="Times New Roman" w:hAnsi="Times New Roman" w:cs="Times New Roman"/>
        </w:rPr>
        <w:t xml:space="preserve"> alanında alınmış “Kantin İşletmeciliği Ustalık Belgesi veya İşyeri Açma Belgesine sahip olanlar kabul edilecektir. Ancak katılımcıların hiç birinde ustalık belgesi veya iş yeri açma belgesi yoksa kalfalık belgesi, kurs bitirme belgelerinden en az birine sahip olma şartı aranır”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Son 1 ay içerisinde alınmış Yerleşim Yeri Belgesi </w:t>
      </w:r>
      <w:proofErr w:type="gramStart"/>
      <w:r w:rsidRPr="00DB27B4">
        <w:rPr>
          <w:rFonts w:ascii="Times New Roman" w:hAnsi="Times New Roman" w:cs="Times New Roman"/>
        </w:rPr>
        <w:t>(</w:t>
      </w:r>
      <w:proofErr w:type="gramEnd"/>
      <w:r w:rsidRPr="00DB27B4">
        <w:rPr>
          <w:rFonts w:ascii="Times New Roman" w:hAnsi="Times New Roman" w:cs="Times New Roman"/>
        </w:rPr>
        <w:t>E- Devlet üzerinden alınan belge kabul edilecektir. )</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Vergi Dairesinden alınma Borcu Yoktur Belgesi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Sosyal Güvenlik Kurumundan (SGK)’</w:t>
      </w:r>
      <w:proofErr w:type="gramStart"/>
      <w:r w:rsidRPr="00DB27B4">
        <w:rPr>
          <w:rFonts w:ascii="Times New Roman" w:hAnsi="Times New Roman" w:cs="Times New Roman"/>
        </w:rPr>
        <w:t>dan</w:t>
      </w:r>
      <w:proofErr w:type="gramEnd"/>
      <w:r w:rsidRPr="00DB27B4">
        <w:rPr>
          <w:rFonts w:ascii="Times New Roman" w:hAnsi="Times New Roman" w:cs="Times New Roman"/>
        </w:rPr>
        <w:t xml:space="preserve"> alınma İlişiksizlik Belgesi.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Yasaklı ve cezalı olmadığına dair Taahhütname,</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Vergi Dairesi ve SGK Kayıtları yaptıracağına dair Taahhütname,</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Tebligat adres beyanı, telefon numarası ve varsa faks numarası bildirilecektir.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Vergi, Harç ve Teminatların ödeneceğine dair Taahhütname,</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lastRenderedPageBreak/>
        <w:t>Adına kayıtlı kantin işletmesi bulunmadığına dair Taahhütname,</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Okul Aile Birliği Yönetmeliği Kiralama Usulü ve İşlemleri Madde 20/11’e Dair Taahhütname</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İhaleye ortak giriş yapılamaz.</w:t>
      </w:r>
    </w:p>
    <w:p w:rsidR="00DB27B4" w:rsidRDefault="00DB27B4" w:rsidP="00DB27B4">
      <w:pPr>
        <w:spacing w:after="0"/>
        <w:jc w:val="both"/>
        <w:rPr>
          <w:rFonts w:ascii="Times New Roman" w:hAnsi="Times New Roman" w:cs="Times New Roman"/>
        </w:rPr>
      </w:pPr>
      <w:r w:rsidRPr="00DB27B4">
        <w:rPr>
          <w:rFonts w:ascii="Times New Roman" w:hAnsi="Times New Roman" w:cs="Times New Roman"/>
        </w:rPr>
        <w:t>Yukarıda istenilen; 8-9-10-11-12.13. Maddelere ait Taahhütnameler İl Milli Eğitim Müdürlüğünden temin edilecektir.</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t>MADDE-5: Başvuru Dosyasının Hazırlanması ve Sunulması: Usulüne uygun olarak hazırlanmış istenilen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 Belgeleri eksik olan katılımcıların başvuruları iptal edilecek, değerlendirmeye alınmayacaktır.</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Tekliflerin Sunulması: 2886 Sayılı Devlet İhale Kanunun Pazarlık Usulü başlıklı 50. Maddesi hükmü gereğince komisyon tarafından şartları tutan, belgeleri uygun bulunan bir veya daha fazla istekliden pazarlık usulü teklif alınarak ve son teklifler üzerinden anlaşma sağlamak suretiyle yapılır. Oturumda hazır bulunan isteklilerden sözlü ve yazılı teklif alınmak suretiyle ihale sonuçlandırılır.</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b/>
        </w:rPr>
        <w:t>MADDE-6: İhaleye Katılamayacak Olanlar</w:t>
      </w:r>
      <w:r w:rsidRPr="00DB27B4">
        <w:rPr>
          <w:rFonts w:ascii="Times New Roman" w:hAnsi="Times New Roman" w:cs="Times New Roman"/>
        </w:rPr>
        <w:t>:</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İhaleye Komisyon Başkanı ve üyeleri ile okul aile birliğinin yönetim ve denetim kurulu üyeleri ve bunların üçüncü ve dördüncü dereceye kadar yakınları katılamazlar</w:t>
      </w:r>
    </w:p>
    <w:p w:rsidR="00DB27B4" w:rsidRPr="00DB27B4" w:rsidRDefault="00DB27B4" w:rsidP="00DB27B4">
      <w:pPr>
        <w:spacing w:after="0"/>
        <w:jc w:val="both"/>
        <w:rPr>
          <w:rFonts w:ascii="Times New Roman" w:hAnsi="Times New Roman" w:cs="Times New Roman"/>
        </w:rPr>
      </w:pPr>
      <w:proofErr w:type="gramStart"/>
      <w:r w:rsidRPr="00DB27B4">
        <w:rPr>
          <w:rFonts w:ascii="Times New Roman" w:hAnsi="Times New Roman" w:cs="Times New Roman"/>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ihalelere katılamazlar ve okul-aile birliklerince kiraya verilen yerlerde istihdam edilemezler. </w:t>
      </w:r>
      <w:proofErr w:type="gramEnd"/>
      <w:r w:rsidRPr="00DB27B4">
        <w:rPr>
          <w:rFonts w:ascii="Times New Roman" w:hAnsi="Times New Roman" w:cs="Times New Roman"/>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İhaleye şirket, dernek, vakıf vb. Tüzel kişilikler ve basit usul vergi mükellefleri katılamazlar.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Kantin Sözleşmesini süre olarak uzatma hakkı olduğu halde süre uzatımı hakkını kullanmayan işletici aynı okulun yapılacak olan ilk ihalesine katılamaz.</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t>MADDE-7: İhaleye Katılacaklar: İhaleye sadece gerçek kişiler bizzat veya vekilleri vasıtası ile katılabilirler.</w:t>
      </w:r>
    </w:p>
    <w:p w:rsidR="00DB27B4" w:rsidRPr="00DB27B4" w:rsidRDefault="00DB27B4" w:rsidP="00DB27B4">
      <w:pPr>
        <w:spacing w:after="0"/>
        <w:jc w:val="both"/>
        <w:rPr>
          <w:rFonts w:ascii="Times New Roman" w:hAnsi="Times New Roman" w:cs="Times New Roman"/>
        </w:rPr>
      </w:pPr>
    </w:p>
    <w:p w:rsidR="00DB27B4" w:rsidRDefault="00DB27B4" w:rsidP="00DB27B4">
      <w:pPr>
        <w:spacing w:after="0"/>
        <w:jc w:val="both"/>
        <w:rPr>
          <w:rFonts w:ascii="Times New Roman" w:hAnsi="Times New Roman" w:cs="Times New Roman"/>
          <w:b/>
        </w:rPr>
      </w:pPr>
    </w:p>
    <w:p w:rsidR="00DB27B4" w:rsidRDefault="00DB27B4" w:rsidP="00DB27B4">
      <w:pPr>
        <w:spacing w:after="0"/>
        <w:jc w:val="both"/>
        <w:rPr>
          <w:rFonts w:ascii="Times New Roman" w:hAnsi="Times New Roman" w:cs="Times New Roman"/>
          <w:b/>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t>MADDE-8: Teminatın Geri Verilmesi:</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Geçici Teminat: İhaleyi kazanamayan katılımcıların geçici teminatları bir hafta içerisinde kendilerine iade edilecektir.</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lastRenderedPageBreak/>
        <w:t>MADDE-9: Özel Hükümler: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 </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Sözleşme süresi ihale kararının işleticiye tebliğ tarihinden itibaren 12 aylık süreyi kapsar.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İstekli sözleşme imzaladıktan sonra gerçek usulde vergi mükellefi olduğunu kanıtlayan belgeyi l (bir) ay içerisinde Okul Aile Birliğine ibraz edecektir.</w:t>
      </w:r>
    </w:p>
    <w:p w:rsidR="00DB27B4" w:rsidRPr="00DB27B4" w:rsidRDefault="00DB27B4" w:rsidP="00DB27B4">
      <w:pPr>
        <w:spacing w:after="0"/>
        <w:jc w:val="both"/>
        <w:rPr>
          <w:rFonts w:ascii="Times New Roman" w:hAnsi="Times New Roman" w:cs="Times New Roman"/>
        </w:rPr>
      </w:pPr>
      <w:proofErr w:type="gramStart"/>
      <w:r w:rsidRPr="00DB27B4">
        <w:rPr>
          <w:rFonts w:ascii="Times New Roman" w:hAnsi="Times New Roman" w:cs="Times New Roman"/>
        </w:rPr>
        <w:t xml:space="preserve">İhaleyi kazanan işletmeci, İhale kararı kendisine tebliğinden sonra kantin işletmeciliğinden vazgeçtiği, 7(yedi) iş günü içinde gerekli şartlan yerine getirip sözleşmeyi imzalamadığı takdirde yatırmış olduğu geçici teminatı ve sözleşmeyi imzalamakla birlikte ilk altı ay içinde işletmecilikten vazgeçtiği yâda sözleşmeyi fesih ettiği takdirde ise yatırmış olduğu kesin teminatı (yıllık kira bedelinin % 6'sı) iade edilmeyerek idareye gelir kaydedilir. </w:t>
      </w:r>
      <w:proofErr w:type="gramEnd"/>
      <w:r w:rsidRPr="00DB27B4">
        <w:rPr>
          <w:rFonts w:ascii="Times New Roman" w:hAnsi="Times New Roman" w:cs="Times New Roman"/>
        </w:rPr>
        <w:t>Bu durumda ihale idare tarafından belirlenecek bir tarihte yeniden yapılacaktır.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Diğer taraftan kendi kusurundan dolayı sözleşmesi fesih edilen işletmeci üzerine ihalelere giremeyeceği yönünde işleticiye bir yıl süre ile men yasağı konularak bu durum Okul Aile Birliği tarafından Müdürlüğümüze yazı ile bildirilecektir.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İhaleyi kazanan işletici kantini bizzat çalıştıracak olup, hiçbir surette devir veya temlik yapamaz.</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İş bu şartnameden doğacak bütün vergi ve harçlar ihale üzerinde bırakılan işleticiye aittir.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İhaleyi kazanan kişi Okul-Aile Birliği ile sözleme imzalamadan önce %3 arz bedeli,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%6 kesin teminat bedeli ve %20 MEM payını peşin olarak ilgili hesaplara öder.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İş bu İhale Şartnamesinden doğacak anlaşmazlıklarda Nevşehir Mahkemeleri yetkilidir.</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t>MADDE-10: Sözleşme Feshi: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Kiraya verilecek yerler için Okul Aile Birliği Yönetmeliği EK-2’de yer alan Kira Sözleşmesi Örneğine uygun olarak sözleşme düzenlenir.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Okul yönetimi, kira sözleşmesinin taraflarca imzalandığı tarihten itibaren </w:t>
      </w:r>
      <w:proofErr w:type="spellStart"/>
      <w:r w:rsidRPr="00DB27B4">
        <w:rPr>
          <w:rFonts w:ascii="Times New Roman" w:hAnsi="Times New Roman" w:cs="Times New Roman"/>
        </w:rPr>
        <w:t>onbeş</w:t>
      </w:r>
      <w:proofErr w:type="spellEnd"/>
      <w:r w:rsidRPr="00DB27B4">
        <w:rPr>
          <w:rFonts w:ascii="Times New Roman" w:hAnsi="Times New Roman" w:cs="Times New Roman"/>
        </w:rPr>
        <w:t xml:space="preserve"> gün içinde, kiralanan yeri kiracıya teslim etmekle yükümlüdür. Bu yükümlülüğün yerine getirilmemesi hâlinde kiracı, sürenin bitiminden itibaren </w:t>
      </w:r>
      <w:proofErr w:type="spellStart"/>
      <w:r w:rsidRPr="00DB27B4">
        <w:rPr>
          <w:rFonts w:ascii="Times New Roman" w:hAnsi="Times New Roman" w:cs="Times New Roman"/>
        </w:rPr>
        <w:t>onbeş</w:t>
      </w:r>
      <w:proofErr w:type="spellEnd"/>
      <w:r w:rsidRPr="00DB27B4">
        <w:rPr>
          <w:rFonts w:ascii="Times New Roman" w:hAnsi="Times New Roman" w:cs="Times New Roman"/>
        </w:rPr>
        <w:t xml:space="preserve"> gün içinde on gün müddetli bir noter ihtarnamesiyle bildirmek şartıyla taahhüdünden vazgeçebilir. Bu takdirde teminat geri verilir. Kiracı, ihaleye girmek ve teminat vermek için yaptığı masrafları istemeye hak kazanır.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Kiralama işleminde ilk yıl kira bedeli ihale bedelidir. İkinci ve izleyen yıllar kira bedelleri Türkiye İstatistik Kurumu (TÜİK)’ce yayımlanan tüketici fiyat endeksi (TÜFE </w:t>
      </w:r>
      <w:proofErr w:type="spellStart"/>
      <w:r w:rsidRPr="00DB27B4">
        <w:rPr>
          <w:rFonts w:ascii="Times New Roman" w:hAnsi="Times New Roman" w:cs="Times New Roman"/>
        </w:rPr>
        <w:t>oniki</w:t>
      </w:r>
      <w:proofErr w:type="spellEnd"/>
      <w:r w:rsidRPr="00DB27B4">
        <w:rPr>
          <w:rFonts w:ascii="Times New Roman" w:hAnsi="Times New Roman" w:cs="Times New Roman"/>
        </w:rPr>
        <w:t xml:space="preserve"> aylık ortalamalara göre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Birlik ile kiracı arasında düzenlenecek kira sözleşmelerinin bir örneği, okul müdürlüğünce okulun bulunduğu yerdeki defterdarlık veya mal müdürlüğüne gönderilir.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İşletme hakkı verilen yerler, kiralama amacı dışında kullanılamaz.</w:t>
      </w:r>
    </w:p>
    <w:p w:rsidR="00DB27B4" w:rsidRDefault="00DB27B4" w:rsidP="00DB27B4">
      <w:pPr>
        <w:spacing w:after="0"/>
        <w:jc w:val="both"/>
        <w:rPr>
          <w:rFonts w:ascii="Times New Roman" w:hAnsi="Times New Roman" w:cs="Times New Roman"/>
          <w:b/>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t>MADDE-11:Sözleşmenin feshi, iptali v</w:t>
      </w:r>
      <w:r>
        <w:rPr>
          <w:rFonts w:ascii="Times New Roman" w:hAnsi="Times New Roman" w:cs="Times New Roman"/>
          <w:b/>
        </w:rPr>
        <w:t>e kiralanan yerlerin tahliyesi: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Sözleşme süresi içinde;</w:t>
      </w:r>
    </w:p>
    <w:p w:rsidR="00DB27B4" w:rsidRPr="00DB27B4" w:rsidRDefault="00DB27B4" w:rsidP="00DB27B4">
      <w:pPr>
        <w:spacing w:after="0"/>
        <w:jc w:val="both"/>
        <w:rPr>
          <w:rFonts w:ascii="Times New Roman" w:hAnsi="Times New Roman" w:cs="Times New Roman"/>
        </w:rPr>
      </w:pPr>
      <w:proofErr w:type="gramStart"/>
      <w:r w:rsidRPr="00DB27B4">
        <w:rPr>
          <w:rFonts w:ascii="Times New Roman" w:hAnsi="Times New Roman" w:cs="Times New Roman"/>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Sağlığa zararlı gıdaların bulundurulması veya satılmasının yetkili mercilerce tespiti,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Kiracının veya çalışanların genel ahlaka ve adaba aykırı davranışlarda bulunduğunun inceleme-soruşturma sonucu tespiti,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ç) Kiracının veya çalışanların genel ahlaka ve adaba aykırı görsel ve yazılı yayınlar bulundurması,</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 </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lastRenderedPageBreak/>
        <w:t>Kiracının veya çalışanların eğitim ve öğretim ortamını olumsuz etkileyen davranışlarının inceleme-soruşturma sonucu tespiti,</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Kiracının sözleşme hükümlerinde öngörülen yükümlülüklerini yapılan yazılı bildirime rağmen </w:t>
      </w:r>
      <w:proofErr w:type="spellStart"/>
      <w:r w:rsidRPr="00DB27B4">
        <w:rPr>
          <w:rFonts w:ascii="Times New Roman" w:hAnsi="Times New Roman" w:cs="Times New Roman"/>
        </w:rPr>
        <w:t>onbeş</w:t>
      </w:r>
      <w:proofErr w:type="spellEnd"/>
      <w:r w:rsidRPr="00DB27B4">
        <w:rPr>
          <w:rFonts w:ascii="Times New Roman" w:hAnsi="Times New Roman" w:cs="Times New Roman"/>
        </w:rPr>
        <w:t xml:space="preserve"> gün içinde yerine getirmemesi, hâlinde sözleşme feshedilir.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Kira süresinin sona ermesi veya sözleşmenin feshedilmesi hâlinde kiralanan yer tahliye edilmediği takdirde 2886 sayılı Devlet İhale Kanununun 75 inci maddesi uyarınca tahliye edilir.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Kira süresinin sona ermesi veya sözleşmenin feshi hâlinde taşınmaz tahliye edilmezse, EK-2’de yer alan Kira Sözleşmesi Örneğinde öngörülen ceza tahsil edilir. </w:t>
      </w:r>
      <w:proofErr w:type="gramStart"/>
      <w:r w:rsidRPr="00DB27B4">
        <w:rPr>
          <w:rFonts w:ascii="Times New Roman" w:hAnsi="Times New Roman" w:cs="Times New Roman"/>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maddesine göre tebligat yapmaya gerek kalmaksızın birlik tarafından feshedilerek kesin teminatı gelir kaydedilir ve cari yıl/ay kira bedeli tazminat olarak tahsil edilir. </w:t>
      </w:r>
      <w:proofErr w:type="gramEnd"/>
      <w:r w:rsidRPr="00DB27B4">
        <w:rPr>
          <w:rFonts w:ascii="Times New Roman" w:hAnsi="Times New Roman" w:cs="Times New Roman"/>
        </w:rPr>
        <w:t>Sözleşmenin feshedildiği tarihten sonraki döneme ilişkin varsa alınan kira bedeli öncelikle kiracıdan alınacak tazminata mahsup edilir.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 xml:space="preserve">Yüklenicinin değişmesi durumunda; okul kantinine yapılan sabit tesis masrafları, kullanım süresi ve </w:t>
      </w:r>
      <w:proofErr w:type="gramStart"/>
      <w:r w:rsidRPr="00DB27B4">
        <w:rPr>
          <w:rFonts w:ascii="Times New Roman" w:hAnsi="Times New Roman" w:cs="Times New Roman"/>
        </w:rPr>
        <w:t>amortisman</w:t>
      </w:r>
      <w:proofErr w:type="gramEnd"/>
      <w:r w:rsidRPr="00DB27B4">
        <w:rPr>
          <w:rFonts w:ascii="Times New Roman" w:hAnsi="Times New Roman" w:cs="Times New Roman"/>
        </w:rPr>
        <w:t xml:space="preserve"> dikkate alınarak okul, birlik, varsa ilgili meslek odası temsilcisinin ve gerektiğinde bilirkişi katılımıyla oluşturulan komisyonca takdir edilen meblağ, eski yükleniciye yeni yüklenici tarafından ödenir.</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b/>
        </w:rPr>
      </w:pPr>
      <w:r w:rsidRPr="00DB27B4">
        <w:rPr>
          <w:rFonts w:ascii="Times New Roman" w:hAnsi="Times New Roman" w:cs="Times New Roman"/>
          <w:b/>
        </w:rPr>
        <w:t>MADDE-12: Hüküm Bulunmayan Haller:</w:t>
      </w:r>
    </w:p>
    <w:p w:rsidR="00DB27B4" w:rsidRPr="00DB27B4" w:rsidRDefault="00DB27B4" w:rsidP="00DB27B4">
      <w:pPr>
        <w:spacing w:after="0"/>
        <w:jc w:val="both"/>
        <w:rPr>
          <w:rFonts w:ascii="Times New Roman" w:hAnsi="Times New Roman" w:cs="Times New Roman"/>
        </w:rPr>
      </w:pPr>
    </w:p>
    <w:p w:rsidR="00DB27B4" w:rsidRPr="00DB27B4" w:rsidRDefault="00DB27B4" w:rsidP="00DB27B4">
      <w:pPr>
        <w:spacing w:after="0"/>
        <w:jc w:val="both"/>
        <w:rPr>
          <w:rFonts w:ascii="Times New Roman" w:hAnsi="Times New Roman" w:cs="Times New Roman"/>
        </w:rPr>
      </w:pPr>
      <w:r w:rsidRPr="00DB27B4">
        <w:rPr>
          <w:rFonts w:ascii="Times New Roman" w:hAnsi="Times New Roman" w:cs="Times New Roman"/>
        </w:rPr>
        <w:t>1) Bu Yönetmelikte hüküm bulunmayan hâllerde 14.6.1973 tarihli ve 1739 sayılı Millî Eğitim Temel Kanunu, Borçlar Kanunu, 2886 sayılı Devlet İhale Kanunu ve ilgili</w:t>
      </w:r>
    </w:p>
    <w:p w:rsidR="00DB27B4" w:rsidRPr="00DB27B4" w:rsidRDefault="00DB27B4" w:rsidP="00DB27B4">
      <w:pPr>
        <w:spacing w:after="0"/>
        <w:jc w:val="both"/>
        <w:rPr>
          <w:rFonts w:ascii="Times New Roman" w:hAnsi="Times New Roman" w:cs="Times New Roman"/>
        </w:rPr>
      </w:pPr>
      <w:proofErr w:type="gramStart"/>
      <w:r w:rsidRPr="00DB27B4">
        <w:rPr>
          <w:rFonts w:ascii="Times New Roman" w:hAnsi="Times New Roman" w:cs="Times New Roman"/>
        </w:rPr>
        <w:t>mevzuat</w:t>
      </w:r>
      <w:proofErr w:type="gramEnd"/>
      <w:r w:rsidRPr="00DB27B4">
        <w:rPr>
          <w:rFonts w:ascii="Times New Roman" w:hAnsi="Times New Roman" w:cs="Times New Roman"/>
        </w:rPr>
        <w:t xml:space="preserve"> hükümleri uygulanır.</w:t>
      </w:r>
    </w:p>
    <w:p w:rsidR="00C63F77" w:rsidRPr="00DB27B4" w:rsidRDefault="00DB27B4" w:rsidP="00DB27B4">
      <w:pPr>
        <w:spacing w:after="0"/>
        <w:jc w:val="both"/>
        <w:rPr>
          <w:rFonts w:ascii="Times New Roman" w:hAnsi="Times New Roman" w:cs="Times New Roman"/>
        </w:rPr>
      </w:pPr>
      <w:r w:rsidRPr="00DB27B4">
        <w:rPr>
          <w:rFonts w:ascii="Times New Roman" w:hAnsi="Times New Roman" w:cs="Times New Roman"/>
        </w:rPr>
        <w:t>MADDE-13: Komisyon ihaleyi yapıp-yapmamakta ihalenin gerçek değerini bulmadığı hallerde ihaleyi ertelemekte serbesttir</w:t>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r>
      <w:r w:rsidR="005F2084" w:rsidRPr="00DB27B4">
        <w:rPr>
          <w:rFonts w:ascii="Times New Roman" w:hAnsi="Times New Roman" w:cs="Times New Roman"/>
        </w:rPr>
        <w:tab/>
        <w:t xml:space="preserve">     </w:t>
      </w:r>
      <w:r w:rsidR="005F2084" w:rsidRPr="00DB27B4">
        <w:rPr>
          <w:rFonts w:ascii="Times New Roman" w:hAnsi="Times New Roman" w:cs="Times New Roman"/>
        </w:rPr>
        <w:tab/>
      </w:r>
    </w:p>
    <w:p w:rsidR="009A4445" w:rsidRDefault="009A4445" w:rsidP="006016F3">
      <w:pPr>
        <w:spacing w:after="0"/>
        <w:jc w:val="both"/>
        <w:rPr>
          <w:rFonts w:ascii="Times New Roman" w:hAnsi="Times New Roman" w:cs="Times New Roman"/>
        </w:rPr>
      </w:pPr>
    </w:p>
    <w:p w:rsidR="00EE46C6" w:rsidRDefault="009E208D" w:rsidP="00EE46C6">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E46C6" w:rsidRPr="00EE46C6">
        <w:rPr>
          <w:rFonts w:ascii="Times New Roman" w:hAnsi="Times New Roman" w:cs="Times New Roman"/>
          <w:b/>
        </w:rPr>
        <w:t xml:space="preserve">      KANTİN İHALE KOMİSYONU</w:t>
      </w:r>
    </w:p>
    <w:p w:rsidR="00EE46C6" w:rsidRDefault="00EE46C6" w:rsidP="00EE46C6">
      <w:pPr>
        <w:spacing w:after="0"/>
        <w:jc w:val="both"/>
        <w:rPr>
          <w:rFonts w:ascii="Times New Roman" w:hAnsi="Times New Roman" w:cs="Times New Roman"/>
          <w:b/>
        </w:rPr>
      </w:pPr>
    </w:p>
    <w:p w:rsidR="0012023F" w:rsidRPr="00DB27B4" w:rsidRDefault="00F43500" w:rsidP="00641E15">
      <w:pPr>
        <w:spacing w:after="0"/>
        <w:jc w:val="both"/>
        <w:rPr>
          <w:rFonts w:ascii="Times New Roman" w:hAnsi="Times New Roman" w:cs="Times New Roman"/>
          <w:b/>
        </w:rPr>
      </w:pPr>
      <w:r>
        <w:rPr>
          <w:rFonts w:ascii="Times New Roman" w:hAnsi="Times New Roman" w:cs="Times New Roman"/>
          <w:b/>
        </w:rPr>
        <w:t xml:space="preserve">   </w:t>
      </w:r>
    </w:p>
    <w:sectPr w:rsidR="0012023F" w:rsidRPr="00DB27B4" w:rsidSect="00DB27B4">
      <w:pgSz w:w="11906" w:h="16838"/>
      <w:pgMar w:top="1134" w:right="851" w:bottom="851"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F49"/>
    <w:rsid w:val="00041988"/>
    <w:rsid w:val="00051747"/>
    <w:rsid w:val="00056F46"/>
    <w:rsid w:val="00056F88"/>
    <w:rsid w:val="00060AD1"/>
    <w:rsid w:val="00064ECC"/>
    <w:rsid w:val="00065D14"/>
    <w:rsid w:val="000733E2"/>
    <w:rsid w:val="00076D38"/>
    <w:rsid w:val="0008472B"/>
    <w:rsid w:val="00086D99"/>
    <w:rsid w:val="00086F61"/>
    <w:rsid w:val="000934B1"/>
    <w:rsid w:val="000A0450"/>
    <w:rsid w:val="000A22EA"/>
    <w:rsid w:val="000A2F0B"/>
    <w:rsid w:val="000A4D5A"/>
    <w:rsid w:val="000A5625"/>
    <w:rsid w:val="000A78F9"/>
    <w:rsid w:val="000C7BEC"/>
    <w:rsid w:val="000D055C"/>
    <w:rsid w:val="000D2D83"/>
    <w:rsid w:val="000D3E7E"/>
    <w:rsid w:val="000E1985"/>
    <w:rsid w:val="00106A02"/>
    <w:rsid w:val="001168E7"/>
    <w:rsid w:val="0012023F"/>
    <w:rsid w:val="00124C5F"/>
    <w:rsid w:val="0012724C"/>
    <w:rsid w:val="00127D0A"/>
    <w:rsid w:val="0013695E"/>
    <w:rsid w:val="00170A2E"/>
    <w:rsid w:val="0017565C"/>
    <w:rsid w:val="00180F51"/>
    <w:rsid w:val="001817EA"/>
    <w:rsid w:val="00183B6A"/>
    <w:rsid w:val="00192A37"/>
    <w:rsid w:val="00194139"/>
    <w:rsid w:val="00194F7E"/>
    <w:rsid w:val="001A29D0"/>
    <w:rsid w:val="001A3511"/>
    <w:rsid w:val="001D0687"/>
    <w:rsid w:val="001D49CA"/>
    <w:rsid w:val="001E614D"/>
    <w:rsid w:val="002034FD"/>
    <w:rsid w:val="002121FF"/>
    <w:rsid w:val="00214B5E"/>
    <w:rsid w:val="00223725"/>
    <w:rsid w:val="00230A1E"/>
    <w:rsid w:val="002320A7"/>
    <w:rsid w:val="00232AEF"/>
    <w:rsid w:val="002360A8"/>
    <w:rsid w:val="00241304"/>
    <w:rsid w:val="002538EB"/>
    <w:rsid w:val="00262080"/>
    <w:rsid w:val="00263CE3"/>
    <w:rsid w:val="0026462F"/>
    <w:rsid w:val="002648FD"/>
    <w:rsid w:val="00265F03"/>
    <w:rsid w:val="00276C9E"/>
    <w:rsid w:val="002818CE"/>
    <w:rsid w:val="00294026"/>
    <w:rsid w:val="002949B1"/>
    <w:rsid w:val="002C0AC3"/>
    <w:rsid w:val="002D1984"/>
    <w:rsid w:val="002E0193"/>
    <w:rsid w:val="002F0EB5"/>
    <w:rsid w:val="002F29CB"/>
    <w:rsid w:val="002F2C0F"/>
    <w:rsid w:val="002F5AC0"/>
    <w:rsid w:val="00301FE5"/>
    <w:rsid w:val="0030659C"/>
    <w:rsid w:val="0031095B"/>
    <w:rsid w:val="00314382"/>
    <w:rsid w:val="00326875"/>
    <w:rsid w:val="00326F5F"/>
    <w:rsid w:val="00330C47"/>
    <w:rsid w:val="00341607"/>
    <w:rsid w:val="00342655"/>
    <w:rsid w:val="00355223"/>
    <w:rsid w:val="003574CE"/>
    <w:rsid w:val="003638BD"/>
    <w:rsid w:val="003836AD"/>
    <w:rsid w:val="003901CC"/>
    <w:rsid w:val="003918C4"/>
    <w:rsid w:val="003A0A8A"/>
    <w:rsid w:val="003A2D7B"/>
    <w:rsid w:val="003A4BA3"/>
    <w:rsid w:val="003A57C2"/>
    <w:rsid w:val="003B6662"/>
    <w:rsid w:val="003C4F3B"/>
    <w:rsid w:val="003D3E13"/>
    <w:rsid w:val="003E190A"/>
    <w:rsid w:val="003E2BBB"/>
    <w:rsid w:val="003E5CC0"/>
    <w:rsid w:val="003F57CD"/>
    <w:rsid w:val="00404CF3"/>
    <w:rsid w:val="00404D2B"/>
    <w:rsid w:val="0040673B"/>
    <w:rsid w:val="00407726"/>
    <w:rsid w:val="00412529"/>
    <w:rsid w:val="00415AB7"/>
    <w:rsid w:val="004163F7"/>
    <w:rsid w:val="004175E2"/>
    <w:rsid w:val="00417BEA"/>
    <w:rsid w:val="0042124E"/>
    <w:rsid w:val="0042641F"/>
    <w:rsid w:val="0044028C"/>
    <w:rsid w:val="00447A6E"/>
    <w:rsid w:val="00456C95"/>
    <w:rsid w:val="0046239F"/>
    <w:rsid w:val="00462DAB"/>
    <w:rsid w:val="00464B94"/>
    <w:rsid w:val="0047137E"/>
    <w:rsid w:val="00474F12"/>
    <w:rsid w:val="004879CF"/>
    <w:rsid w:val="00494819"/>
    <w:rsid w:val="00496AB8"/>
    <w:rsid w:val="004B06C4"/>
    <w:rsid w:val="004B5776"/>
    <w:rsid w:val="004C0D99"/>
    <w:rsid w:val="004C39C3"/>
    <w:rsid w:val="004C5407"/>
    <w:rsid w:val="004C7568"/>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221E"/>
    <w:rsid w:val="005733AA"/>
    <w:rsid w:val="00580018"/>
    <w:rsid w:val="005938EC"/>
    <w:rsid w:val="00593E63"/>
    <w:rsid w:val="005A073F"/>
    <w:rsid w:val="005A4724"/>
    <w:rsid w:val="005B73AA"/>
    <w:rsid w:val="005C06F7"/>
    <w:rsid w:val="005C22E5"/>
    <w:rsid w:val="005E1A5C"/>
    <w:rsid w:val="005F0A16"/>
    <w:rsid w:val="005F196E"/>
    <w:rsid w:val="005F2084"/>
    <w:rsid w:val="006016F3"/>
    <w:rsid w:val="0060410C"/>
    <w:rsid w:val="006042AC"/>
    <w:rsid w:val="0060752F"/>
    <w:rsid w:val="006075A8"/>
    <w:rsid w:val="0061539B"/>
    <w:rsid w:val="006206D6"/>
    <w:rsid w:val="00627CA5"/>
    <w:rsid w:val="006330E0"/>
    <w:rsid w:val="00641E15"/>
    <w:rsid w:val="006471F0"/>
    <w:rsid w:val="006579F4"/>
    <w:rsid w:val="00661556"/>
    <w:rsid w:val="0066598C"/>
    <w:rsid w:val="00694AEC"/>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429AE"/>
    <w:rsid w:val="00754A8F"/>
    <w:rsid w:val="007651E1"/>
    <w:rsid w:val="007745A5"/>
    <w:rsid w:val="00781434"/>
    <w:rsid w:val="0078696D"/>
    <w:rsid w:val="007900D9"/>
    <w:rsid w:val="00794E38"/>
    <w:rsid w:val="007A333B"/>
    <w:rsid w:val="007B3417"/>
    <w:rsid w:val="007B3BFF"/>
    <w:rsid w:val="007B7FEC"/>
    <w:rsid w:val="007C019C"/>
    <w:rsid w:val="007C500B"/>
    <w:rsid w:val="007D160F"/>
    <w:rsid w:val="007D57D1"/>
    <w:rsid w:val="007E0646"/>
    <w:rsid w:val="007E33E4"/>
    <w:rsid w:val="007E7D30"/>
    <w:rsid w:val="00806D3C"/>
    <w:rsid w:val="008153E9"/>
    <w:rsid w:val="00816836"/>
    <w:rsid w:val="0082216C"/>
    <w:rsid w:val="00834C20"/>
    <w:rsid w:val="00836A09"/>
    <w:rsid w:val="00842ABA"/>
    <w:rsid w:val="00846F37"/>
    <w:rsid w:val="00851CEF"/>
    <w:rsid w:val="00854A04"/>
    <w:rsid w:val="00855E88"/>
    <w:rsid w:val="00860963"/>
    <w:rsid w:val="00861708"/>
    <w:rsid w:val="008754AD"/>
    <w:rsid w:val="00884E00"/>
    <w:rsid w:val="008A0C37"/>
    <w:rsid w:val="008A55D2"/>
    <w:rsid w:val="008B498F"/>
    <w:rsid w:val="008B4CC7"/>
    <w:rsid w:val="008C35F4"/>
    <w:rsid w:val="008C6369"/>
    <w:rsid w:val="008C6EF6"/>
    <w:rsid w:val="008D42CB"/>
    <w:rsid w:val="008E0189"/>
    <w:rsid w:val="008E24CF"/>
    <w:rsid w:val="008E40AE"/>
    <w:rsid w:val="008E5628"/>
    <w:rsid w:val="008F4D2C"/>
    <w:rsid w:val="008F5D1F"/>
    <w:rsid w:val="0091114B"/>
    <w:rsid w:val="00913718"/>
    <w:rsid w:val="009168F8"/>
    <w:rsid w:val="009177BF"/>
    <w:rsid w:val="00926C7E"/>
    <w:rsid w:val="00930247"/>
    <w:rsid w:val="0093172B"/>
    <w:rsid w:val="00936E85"/>
    <w:rsid w:val="009371E9"/>
    <w:rsid w:val="00940ECF"/>
    <w:rsid w:val="00943F38"/>
    <w:rsid w:val="00947362"/>
    <w:rsid w:val="00963D7F"/>
    <w:rsid w:val="00966088"/>
    <w:rsid w:val="009679D7"/>
    <w:rsid w:val="009712E4"/>
    <w:rsid w:val="00971EE9"/>
    <w:rsid w:val="00974033"/>
    <w:rsid w:val="00983195"/>
    <w:rsid w:val="00993527"/>
    <w:rsid w:val="009A1A09"/>
    <w:rsid w:val="009A1EF7"/>
    <w:rsid w:val="009A4445"/>
    <w:rsid w:val="009A60BF"/>
    <w:rsid w:val="009C0394"/>
    <w:rsid w:val="009D00B6"/>
    <w:rsid w:val="009D5516"/>
    <w:rsid w:val="009D610E"/>
    <w:rsid w:val="009D7BDC"/>
    <w:rsid w:val="009E208D"/>
    <w:rsid w:val="009E3AE6"/>
    <w:rsid w:val="009E418D"/>
    <w:rsid w:val="009E4458"/>
    <w:rsid w:val="009F1CB2"/>
    <w:rsid w:val="00A01915"/>
    <w:rsid w:val="00A11AF6"/>
    <w:rsid w:val="00A12170"/>
    <w:rsid w:val="00A17C4E"/>
    <w:rsid w:val="00A2101D"/>
    <w:rsid w:val="00A27ED1"/>
    <w:rsid w:val="00A358A2"/>
    <w:rsid w:val="00A37655"/>
    <w:rsid w:val="00A4184B"/>
    <w:rsid w:val="00A531D0"/>
    <w:rsid w:val="00A5636C"/>
    <w:rsid w:val="00A573F6"/>
    <w:rsid w:val="00A70C20"/>
    <w:rsid w:val="00A75F8B"/>
    <w:rsid w:val="00A813CA"/>
    <w:rsid w:val="00A90ABC"/>
    <w:rsid w:val="00A952DD"/>
    <w:rsid w:val="00AA26E7"/>
    <w:rsid w:val="00AB6B1C"/>
    <w:rsid w:val="00AC441D"/>
    <w:rsid w:val="00AC63E9"/>
    <w:rsid w:val="00AD48B9"/>
    <w:rsid w:val="00AD7B85"/>
    <w:rsid w:val="00AE41C5"/>
    <w:rsid w:val="00AF2663"/>
    <w:rsid w:val="00B0348E"/>
    <w:rsid w:val="00B0556B"/>
    <w:rsid w:val="00B11C36"/>
    <w:rsid w:val="00B11E51"/>
    <w:rsid w:val="00B1482A"/>
    <w:rsid w:val="00B2389E"/>
    <w:rsid w:val="00B44B98"/>
    <w:rsid w:val="00B5197C"/>
    <w:rsid w:val="00B70856"/>
    <w:rsid w:val="00B71422"/>
    <w:rsid w:val="00B75BC8"/>
    <w:rsid w:val="00B77855"/>
    <w:rsid w:val="00B8209F"/>
    <w:rsid w:val="00B82330"/>
    <w:rsid w:val="00B94EA7"/>
    <w:rsid w:val="00B961FE"/>
    <w:rsid w:val="00BA61CA"/>
    <w:rsid w:val="00BA684C"/>
    <w:rsid w:val="00BB30AA"/>
    <w:rsid w:val="00BB4046"/>
    <w:rsid w:val="00BD61CA"/>
    <w:rsid w:val="00BE1C01"/>
    <w:rsid w:val="00BF4F4A"/>
    <w:rsid w:val="00C038C3"/>
    <w:rsid w:val="00C040BF"/>
    <w:rsid w:val="00C04846"/>
    <w:rsid w:val="00C1280E"/>
    <w:rsid w:val="00C134FE"/>
    <w:rsid w:val="00C14FC2"/>
    <w:rsid w:val="00C17804"/>
    <w:rsid w:val="00C21F1A"/>
    <w:rsid w:val="00C42B1B"/>
    <w:rsid w:val="00C47193"/>
    <w:rsid w:val="00C505C6"/>
    <w:rsid w:val="00C543F7"/>
    <w:rsid w:val="00C56827"/>
    <w:rsid w:val="00C6099F"/>
    <w:rsid w:val="00C63397"/>
    <w:rsid w:val="00C63F77"/>
    <w:rsid w:val="00C70DB2"/>
    <w:rsid w:val="00C74C54"/>
    <w:rsid w:val="00C83387"/>
    <w:rsid w:val="00C86874"/>
    <w:rsid w:val="00C907F8"/>
    <w:rsid w:val="00C93C3F"/>
    <w:rsid w:val="00CA37F2"/>
    <w:rsid w:val="00CA59F0"/>
    <w:rsid w:val="00CA65DA"/>
    <w:rsid w:val="00CA6BD4"/>
    <w:rsid w:val="00CB450F"/>
    <w:rsid w:val="00CB6414"/>
    <w:rsid w:val="00CC4A60"/>
    <w:rsid w:val="00CE45BC"/>
    <w:rsid w:val="00D249D5"/>
    <w:rsid w:val="00D268DA"/>
    <w:rsid w:val="00D32572"/>
    <w:rsid w:val="00D663D6"/>
    <w:rsid w:val="00D66DE9"/>
    <w:rsid w:val="00D7023A"/>
    <w:rsid w:val="00D747E2"/>
    <w:rsid w:val="00D77235"/>
    <w:rsid w:val="00D777EC"/>
    <w:rsid w:val="00D81DA3"/>
    <w:rsid w:val="00D82986"/>
    <w:rsid w:val="00D83382"/>
    <w:rsid w:val="00D83F70"/>
    <w:rsid w:val="00D87A21"/>
    <w:rsid w:val="00DB26BE"/>
    <w:rsid w:val="00DB27B4"/>
    <w:rsid w:val="00DB3B53"/>
    <w:rsid w:val="00DE5EED"/>
    <w:rsid w:val="00DF1E56"/>
    <w:rsid w:val="00E0345D"/>
    <w:rsid w:val="00E139C2"/>
    <w:rsid w:val="00E14728"/>
    <w:rsid w:val="00E16E8C"/>
    <w:rsid w:val="00E21BB2"/>
    <w:rsid w:val="00E220D7"/>
    <w:rsid w:val="00E3424C"/>
    <w:rsid w:val="00E407FF"/>
    <w:rsid w:val="00E47084"/>
    <w:rsid w:val="00E51E29"/>
    <w:rsid w:val="00E536B0"/>
    <w:rsid w:val="00E637E8"/>
    <w:rsid w:val="00E639FB"/>
    <w:rsid w:val="00E66DDC"/>
    <w:rsid w:val="00E7285D"/>
    <w:rsid w:val="00E731EF"/>
    <w:rsid w:val="00E87BB7"/>
    <w:rsid w:val="00E94513"/>
    <w:rsid w:val="00EA667B"/>
    <w:rsid w:val="00EA6806"/>
    <w:rsid w:val="00EB492C"/>
    <w:rsid w:val="00EC1672"/>
    <w:rsid w:val="00ED7500"/>
    <w:rsid w:val="00EE37DA"/>
    <w:rsid w:val="00EE4267"/>
    <w:rsid w:val="00EE46C6"/>
    <w:rsid w:val="00EE62F0"/>
    <w:rsid w:val="00EF00AF"/>
    <w:rsid w:val="00EF7243"/>
    <w:rsid w:val="00F11DBC"/>
    <w:rsid w:val="00F159CA"/>
    <w:rsid w:val="00F258CF"/>
    <w:rsid w:val="00F26241"/>
    <w:rsid w:val="00F34A6B"/>
    <w:rsid w:val="00F37BCF"/>
    <w:rsid w:val="00F43500"/>
    <w:rsid w:val="00F43635"/>
    <w:rsid w:val="00F46F15"/>
    <w:rsid w:val="00F519CF"/>
    <w:rsid w:val="00F53750"/>
    <w:rsid w:val="00F603D5"/>
    <w:rsid w:val="00F61055"/>
    <w:rsid w:val="00F71BE8"/>
    <w:rsid w:val="00F723E4"/>
    <w:rsid w:val="00F922F2"/>
    <w:rsid w:val="00F938A8"/>
    <w:rsid w:val="00FA28F2"/>
    <w:rsid w:val="00FC026B"/>
    <w:rsid w:val="00FC2851"/>
    <w:rsid w:val="00FC3E1D"/>
    <w:rsid w:val="00FC547B"/>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1954</Words>
  <Characters>11142</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OzanSAYILIEV</cp:lastModifiedBy>
  <cp:revision>4</cp:revision>
  <cp:lastPrinted>2022-09-29T10:59:00Z</cp:lastPrinted>
  <dcterms:created xsi:type="dcterms:W3CDTF">2022-09-14T08:13:00Z</dcterms:created>
  <dcterms:modified xsi:type="dcterms:W3CDTF">2022-09-29T11:00:00Z</dcterms:modified>
</cp:coreProperties>
</file>